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3">
      <w:pPr>
        <w:spacing w:before="240" w:line="276"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4">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5">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6">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7">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8">
      <w:pPr>
        <w:spacing w:before="240" w:line="276" w:lineRule="auto"/>
        <w:jc w:val="center"/>
        <w:rPr>
          <w:b w:val="1"/>
          <w:smallCaps w:val="1"/>
          <w:highlight w:val="yellow"/>
        </w:rPr>
      </w:pPr>
      <w:r w:rsidDel="00000000" w:rsidR="00000000" w:rsidRPr="00000000">
        <w:rPr>
          <w:b w:val="1"/>
          <w:smallCaps w:val="1"/>
          <w:highlight w:val="white"/>
          <w:rtl w:val="0"/>
        </w:rPr>
        <w:t xml:space="preserve">ISS MEDICLEAN LIMITED</w:t>
      </w:r>
      <w:r w:rsidDel="00000000" w:rsidR="00000000" w:rsidRPr="00000000">
        <w:rPr>
          <w:rtl w:val="0"/>
        </w:rPr>
      </w:r>
    </w:p>
    <w:p w:rsidR="00000000" w:rsidDel="00000000" w:rsidP="00000000" w:rsidRDefault="00000000" w:rsidRPr="00000000" w14:paraId="00000009">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A">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B">
      <w:pPr>
        <w:spacing w:after="0" w:lineRule="auto"/>
        <w:rPr>
          <w:b w:val="1"/>
          <w:sz w:val="20"/>
          <w:szCs w:val="20"/>
        </w:rPr>
      </w:pPr>
      <w:r w:rsidDel="00000000" w:rsidR="00000000" w:rsidRPr="00000000">
        <w:rPr>
          <w:rtl w:val="0"/>
        </w:rPr>
      </w:r>
    </w:p>
    <w:p w:rsidR="00000000" w:rsidDel="00000000" w:rsidP="00000000" w:rsidRDefault="00000000" w:rsidRPr="00000000" w14:paraId="0000000C">
      <w:pPr>
        <w:spacing w:after="0" w:lineRule="auto"/>
        <w:rPr>
          <w:b w:val="1"/>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rPr>
          <w:sz w:val="20"/>
          <w:szCs w:val="20"/>
        </w:rPr>
      </w:pPr>
      <w:r w:rsidDel="00000000" w:rsidR="00000000" w:rsidRPr="00000000">
        <w:rPr>
          <w:rtl w:val="0"/>
        </w:rPr>
      </w:r>
    </w:p>
    <w:p w:rsidR="00000000" w:rsidDel="00000000" w:rsidP="00000000" w:rsidRDefault="00000000" w:rsidRPr="00000000" w14:paraId="0000000F">
      <w:pPr>
        <w:rPr>
          <w:sz w:val="20"/>
          <w:szCs w:val="20"/>
        </w:rPr>
      </w:pPr>
      <w:r w:rsidDel="00000000" w:rsidR="00000000" w:rsidRPr="00000000">
        <w:rPr>
          <w:rtl w:val="0"/>
        </w:rPr>
      </w:r>
    </w:p>
    <w:p w:rsidR="00000000" w:rsidDel="00000000" w:rsidP="00000000" w:rsidRDefault="00000000" w:rsidRPr="00000000" w14:paraId="00000010">
      <w:pPr>
        <w:spacing w:after="200" w:line="276" w:lineRule="auto"/>
        <w:jc w:val="left"/>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1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CALL-OFF SCHEDULE 12 </w:t>
      </w:r>
    </w:p>
    <w:p w:rsidR="00000000" w:rsidDel="00000000" w:rsidP="00000000" w:rsidRDefault="00000000" w:rsidRPr="00000000" w14:paraId="0000001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ICT Services Contracts</w:t>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Definitions</w:t>
      </w:r>
    </w:p>
    <w:p w:rsidR="00000000" w:rsidDel="00000000" w:rsidP="00000000" w:rsidRDefault="00000000" w:rsidRPr="00000000" w14:paraId="0000001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both"/>
        <w:rPr/>
      </w:pPr>
      <w:bookmarkStart w:colFirst="0" w:colLast="0" w:name="_heading=h.30j0zll" w:id="1"/>
      <w:bookmarkEnd w:id="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98.0" w:type="dxa"/>
        <w:jc w:val="left"/>
        <w:tblInd w:w="82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33"/>
        <w:gridCol w:w="5465"/>
        <w:tblGridChange w:id="0">
          <w:tblGrid>
            <w:gridCol w:w="2733"/>
            <w:gridCol w:w="5465"/>
          </w:tblGrid>
        </w:tblGridChange>
      </w:tblGrid>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"Buyer Property" </w:t>
            </w:r>
          </w:p>
        </w:tc>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"Buyer Software"</w:t>
            </w:r>
          </w:p>
        </w:tc>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"Buyer System"</w:t>
            </w:r>
          </w:p>
        </w:tc>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rPr>
          <w:cantSplit w:val="0"/>
          <w:tblHeader w:val="0"/>
        </w:trPr>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"Defect"</w:t>
            </w:r>
          </w:p>
        </w:tc>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 w:val="left" w:leader="none" w:pos="-9"/>
              </w:tabs>
              <w:spacing w:after="120" w:before="0" w:line="240" w:lineRule="auto"/>
              <w:ind w:left="170" w:right="0" w:hanging="17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of the following: </w:t>
            </w:r>
          </w:p>
          <w:p w:rsidR="00000000" w:rsidDel="00000000" w:rsidP="00000000" w:rsidRDefault="00000000" w:rsidRPr="00000000" w14:paraId="0000001D">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75"/>
                <w:tab w:val="left" w:leader="none" w:pos="144"/>
              </w:tabs>
              <w:spacing w:after="120" w:before="0" w:line="240" w:lineRule="auto"/>
              <w:ind w:left="342" w:right="0" w:hanging="342"/>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error, damage or defect in the manufacturing of a Deliverable; or</w:t>
            </w:r>
            <w:r w:rsidDel="00000000" w:rsidR="00000000" w:rsidRPr="00000000">
              <w:rPr>
                <w:rtl w:val="0"/>
              </w:rPr>
            </w:r>
          </w:p>
          <w:p w:rsidR="00000000" w:rsidDel="00000000" w:rsidP="00000000" w:rsidRDefault="00000000" w:rsidRPr="00000000" w14:paraId="0000001E">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75"/>
                <w:tab w:val="left" w:leader="none" w:pos="144"/>
              </w:tabs>
              <w:spacing w:after="120" w:before="0" w:line="240" w:lineRule="auto"/>
              <w:ind w:left="342" w:right="0" w:hanging="342"/>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error or failure of code within the Software which causes a Deliverable to malfunction or to produce unintelligible or incorrect results; or</w:t>
            </w:r>
            <w:r w:rsidDel="00000000" w:rsidR="00000000" w:rsidRPr="00000000">
              <w:rPr>
                <w:rtl w:val="0"/>
              </w:rPr>
            </w:r>
          </w:p>
        </w:tc>
      </w:tr>
      <w:tr>
        <w:trPr>
          <w:cantSplit w:val="0"/>
          <w:tblHeader w:val="0"/>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20">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75"/>
                <w:tab w:val="left" w:leader="none" w:pos="144"/>
              </w:tabs>
              <w:spacing w:after="120" w:before="0" w:line="240" w:lineRule="auto"/>
              <w:ind w:left="342" w:right="0" w:hanging="342"/>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Call-Off Contract; or</w:t>
            </w:r>
            <w:r w:rsidDel="00000000" w:rsidR="00000000" w:rsidRPr="00000000">
              <w:rPr>
                <w:rtl w:val="0"/>
              </w:rPr>
            </w:r>
          </w:p>
          <w:p w:rsidR="00000000" w:rsidDel="00000000" w:rsidP="00000000" w:rsidRDefault="00000000" w:rsidRPr="00000000" w14:paraId="00000021">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75"/>
                <w:tab w:val="left" w:leader="none" w:pos="144"/>
              </w:tabs>
              <w:spacing w:after="120" w:before="0" w:line="240" w:lineRule="auto"/>
              <w:ind w:left="342" w:right="0" w:hanging="342"/>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r w:rsidDel="00000000" w:rsidR="00000000" w:rsidRPr="00000000">
              <w:rPr>
                <w:rtl w:val="0"/>
              </w:rPr>
            </w:r>
          </w:p>
        </w:tc>
      </w:tr>
      <w:tr>
        <w:trPr>
          <w:cantSplit w:val="0"/>
          <w:tblHeader w:val="0"/>
        </w:trPr>
        <w:tc>
          <w:tcPr/>
          <w:p w:rsidR="00000000" w:rsidDel="00000000" w:rsidP="00000000" w:rsidRDefault="00000000" w:rsidRPr="00000000" w14:paraId="00000022">
            <w:pPr>
              <w:keepNext w:val="1"/>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"Emergency Maintenance"</w:t>
            </w:r>
          </w:p>
        </w:tc>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"ICT Environment"</w:t>
            </w:r>
          </w:p>
        </w:tc>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System and the Supplier System;</w:t>
            </w:r>
          </w:p>
        </w:tc>
      </w:tr>
      <w:tr>
        <w:trPr>
          <w:cantSplit w:val="0"/>
          <w:tblHeader w:val="0"/>
        </w:trPr>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"Licensed Software"</w:t>
            </w:r>
          </w:p>
        </w:tc>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and any Software licensed by or through the Supplier, its Subcontractors or any third party to the Buyer for the purposes of or pursuant to this Call-Off Contract, including any Supplier Software and/or any Third Party Software;</w:t>
            </w:r>
          </w:p>
        </w:tc>
      </w:tr>
      <w:tr>
        <w:trPr>
          <w:cantSplit w:val="0"/>
          <w:tblHeader w:val="0"/>
        </w:trPr>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"Maintenance Schedule"</w:t>
            </w:r>
          </w:p>
        </w:tc>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has the meaning given to it in Paragraph 8 of this Schedule;</w:t>
            </w:r>
          </w:p>
        </w:tc>
      </w:tr>
      <w:tr>
        <w:trPr>
          <w:cantSplit w:val="0"/>
          <w:tblHeader w:val="0"/>
        </w:trPr>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"Malicious Software"</w:t>
            </w:r>
          </w:p>
        </w:tc>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"New Release"</w:t>
            </w:r>
          </w:p>
        </w:tc>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"Open Source Software"</w:t>
            </w:r>
          </w:p>
        </w:tc>
        <w:tc>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"Operating Environment"</w:t>
            </w:r>
          </w:p>
        </w:tc>
        <w:tc>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3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5"/>
                <w:tab w:val="left" w:leader="none" w:pos="342"/>
              </w:tabs>
              <w:spacing w:after="120" w:before="0" w:line="240" w:lineRule="auto"/>
              <w:ind w:left="342"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Deliverables are (or are to be) provided; or </w:t>
            </w:r>
            <w:r w:rsidDel="00000000" w:rsidR="00000000" w:rsidRPr="00000000">
              <w:rPr>
                <w:rtl w:val="0"/>
              </w:rPr>
            </w:r>
          </w:p>
          <w:p w:rsidR="00000000" w:rsidDel="00000000" w:rsidP="00000000" w:rsidRDefault="00000000" w:rsidRPr="00000000" w14:paraId="0000003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5"/>
                <w:tab w:val="left" w:leader="none" w:pos="342"/>
              </w:tabs>
              <w:spacing w:after="120" w:before="0" w:line="240" w:lineRule="auto"/>
              <w:ind w:left="342"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manages, organises or otherwise directs the provision or the use of the Deliverables; or</w:t>
            </w:r>
            <w:r w:rsidDel="00000000" w:rsidR="00000000" w:rsidRPr="00000000">
              <w:rPr>
                <w:rtl w:val="0"/>
              </w:rPr>
            </w:r>
          </w:p>
          <w:p w:rsidR="00000000" w:rsidDel="00000000" w:rsidP="00000000" w:rsidRDefault="00000000" w:rsidRPr="00000000" w14:paraId="0000003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5"/>
                <w:tab w:val="left" w:leader="none" w:pos="342"/>
              </w:tabs>
              <w:spacing w:after="120" w:before="0" w:line="240" w:lineRule="auto"/>
              <w:ind w:left="342"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any part of the Supplier System is situated;</w:t>
            </w:r>
            <w:r w:rsidDel="00000000" w:rsidR="00000000" w:rsidRPr="00000000">
              <w:rPr>
                <w:rtl w:val="0"/>
              </w:rPr>
            </w:r>
          </w:p>
        </w:tc>
      </w:tr>
      <w:tr>
        <w:trPr>
          <w:cantSplit w:val="0"/>
          <w:tblHeader w:val="0"/>
        </w:trPr>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"Permitted Maintenance"</w:t>
            </w:r>
          </w:p>
        </w:tc>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has the meaning given to it in Paragraph 8.2 of this Schedule;</w:t>
            </w:r>
          </w:p>
        </w:tc>
      </w:tr>
      <w:tr>
        <w:trPr>
          <w:cantSplit w:val="0"/>
          <w:tblHeader w:val="0"/>
        </w:trPr>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"Quality Plans"</w:t>
            </w:r>
          </w:p>
        </w:tc>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has the meaning given to it in Paragraph 6.1 of this Schedule;</w:t>
            </w:r>
          </w:p>
        </w:tc>
      </w:tr>
      <w:tr>
        <w:trPr>
          <w:cantSplit w:val="0"/>
          <w:tblHeader w:val="0"/>
        </w:trPr>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"Sites"</w:t>
            </w:r>
          </w:p>
        </w:tc>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has the meaning given to it in Joint Schedule 1 (Definitions), but shall also include any premises from, to or at which physical interface with the Buyer System takes place;</w:t>
            </w:r>
          </w:p>
        </w:tc>
      </w:tr>
      <w:tr>
        <w:trPr>
          <w:cantSplit w:val="0"/>
          <w:tblHeader w:val="0"/>
        </w:trPr>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"Software"</w:t>
            </w:r>
          </w:p>
        </w:tc>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Specially Written Software, Supplier Software and Third Party Software;</w:t>
            </w:r>
          </w:p>
        </w:tc>
      </w:tr>
      <w:tr>
        <w:trPr>
          <w:cantSplit w:val="0"/>
          <w:tblHeader w:val="0"/>
        </w:trPr>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"Software Supporting Materials"</w:t>
            </w:r>
          </w:p>
        </w:tc>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has the meaning given to it in Paragraph 9.1 of this Schedule;</w:t>
            </w:r>
          </w:p>
        </w:tc>
      </w:tr>
      <w:tr>
        <w:trPr>
          <w:cantSplit w:val="0"/>
          <w:tblHeader w:val="0"/>
        </w:trPr>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"Source Code"</w:t>
            </w:r>
          </w:p>
        </w:tc>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"Specially Written Software"</w:t>
            </w:r>
          </w:p>
        </w:tc>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Supplier Software or Third Party Software. For the avoidance of doubt Specially Written Software does not constitute New IPR;</w:t>
            </w:r>
          </w:p>
        </w:tc>
      </w:tr>
      <w:tr>
        <w:trPr>
          <w:cantSplit w:val="0"/>
          <w:tblHeader w:val="0"/>
        </w:trPr>
        <w:tc>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"Supplier Software"</w:t>
            </w:r>
          </w:p>
        </w:tc>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software which is proprietary to the Supplier (or an Affiliate of the Supplier) and identified as such in the Annex to this Schedule together with all other such software which is not identified in the Annex to this Schedule but which is or will be used by the Supplier or any Subcontractor for the purposes of providing the Deliverables or is embedded in and in respect of such other software as required to be licensed in order for the Buyer to receive the benefit of and/or make use of the Deliverables;</w:t>
            </w:r>
          </w:p>
        </w:tc>
      </w:tr>
      <w:tr>
        <w:trPr>
          <w:cantSplit w:val="0"/>
          <w:tblHeader w:val="0"/>
        </w:trPr>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"Supplier System"</w:t>
            </w:r>
          </w:p>
        </w:tc>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information and communications technology system used by the Supplier in supplying the Deliverables, including the Supplier Software, the Supplier Equipment, configuration and management utilities, calibration and testing tools and related cabling (but excluding the Buyer System);</w:t>
            </w:r>
          </w:p>
        </w:tc>
      </w:tr>
      <w:tr>
        <w:trPr>
          <w:cantSplit w:val="0"/>
          <w:tblHeader w:val="0"/>
        </w:trPr>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"Third Party Software"</w:t>
            </w:r>
          </w:p>
        </w:tc>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software identified as such in Annex to this Schedule together with all other software which is not listed in the Annex to this Schedule which is proprietary to any third party (other than an Affiliate of the Supplier) or any Open Source Software which is or will be used by the Supplier for the purposes of providing the Deliverables).</w:t>
            </w:r>
          </w:p>
        </w:tc>
      </w:tr>
    </w:tbl>
    <w:p w:rsidR="00000000" w:rsidDel="00000000" w:rsidP="00000000" w:rsidRDefault="00000000" w:rsidRPr="00000000" w14:paraId="00000049">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General</w:t>
      </w:r>
    </w:p>
    <w:p w:rsidR="00000000" w:rsidDel="00000000" w:rsidP="00000000" w:rsidRDefault="00000000" w:rsidRPr="00000000" w14:paraId="0000004A">
      <w:pPr>
        <w:keepNext w:val="0"/>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Schedule is designed to provide additional provisions necessary to facilitate the provision of ICT Services falling part of the Deliverables.</w:t>
      </w:r>
    </w:p>
    <w:p w:rsidR="00000000" w:rsidDel="00000000" w:rsidP="00000000" w:rsidRDefault="00000000" w:rsidRPr="00000000" w14:paraId="0000004B">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ADDITIONAL BUYER DUE DILIGENCE REQUIREMENTS</w:t>
      </w:r>
      <w:r w:rsidDel="00000000" w:rsidR="00000000" w:rsidRPr="00000000">
        <w:rPr>
          <w:rtl w:val="0"/>
        </w:rPr>
      </w:r>
    </w:p>
    <w:p w:rsidR="00000000" w:rsidDel="00000000" w:rsidP="00000000" w:rsidRDefault="00000000" w:rsidRPr="00000000" w14:paraId="0000004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686"/>
          <w:tab w:val="left" w:leader="none" w:pos="142"/>
        </w:tabs>
        <w:spacing w:after="240" w:before="120" w:line="240" w:lineRule="auto"/>
        <w:ind w:left="936" w:right="0" w:hanging="576"/>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satisfy itself of all relevant details, including details relating to the following;</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fob9te" w:id="2"/>
      <w:bookmarkEnd w:id="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5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93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confirms that it has advised the Buyer in writing of:</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each aspect, if any, of the Operating Environment that is not suitable for the provision of the ICT Services;</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actions needed to remedy each such unsuitable aspect; and</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timetable for and the costs of those actions.</w:t>
      </w:r>
      <w:r w:rsidDel="00000000" w:rsidR="00000000" w:rsidRPr="00000000">
        <w:rPr>
          <w:rtl w:val="0"/>
        </w:rPr>
      </w:r>
    </w:p>
    <w:p w:rsidR="00000000" w:rsidDel="00000000" w:rsidP="00000000" w:rsidRDefault="00000000" w:rsidRPr="00000000" w14:paraId="0000005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360" w:right="0" w:hanging="36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WARRANTY OVER LICENSED SOFTWARE </w:t>
      </w:r>
    </w:p>
    <w:p w:rsidR="00000000" w:rsidDel="00000000" w:rsidP="00000000" w:rsidRDefault="00000000" w:rsidRPr="00000000" w14:paraId="0000005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both"/>
        <w:rPr/>
      </w:pPr>
      <w:bookmarkStart w:colFirst="0" w:colLast="0" w:name="_heading=h.3znysh7"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represents and warrants that:</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58">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components of the Specially Written Software shall:</w:t>
      </w:r>
    </w:p>
    <w:p w:rsidR="00000000" w:rsidDel="00000000" w:rsidP="00000000" w:rsidRDefault="00000000" w:rsidRPr="00000000" w14:paraId="0000005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be free from material design and programming errors;</w:t>
      </w:r>
    </w:p>
    <w:p w:rsidR="00000000" w:rsidDel="00000000" w:rsidP="00000000" w:rsidRDefault="00000000" w:rsidRPr="00000000" w14:paraId="0000005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perform in all material respects in accordance with the relevant specifications contained in Call-Off Schedule 14 (Key Performance Indicators) and Documentation; and</w:t>
      </w:r>
    </w:p>
    <w:p w:rsidR="00000000" w:rsidDel="00000000" w:rsidP="00000000" w:rsidRDefault="00000000" w:rsidRPr="00000000" w14:paraId="0000005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infringe any IPR.</w:t>
      </w:r>
    </w:p>
    <w:p w:rsidR="00000000" w:rsidDel="00000000" w:rsidP="00000000" w:rsidRDefault="00000000" w:rsidRPr="00000000" w14:paraId="0000005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PROVISION OF ICT SERVICES</w:t>
      </w:r>
    </w:p>
    <w:p w:rsidR="00000000" w:rsidDel="00000000" w:rsidP="00000000" w:rsidRDefault="00000000" w:rsidRPr="00000000" w14:paraId="0000005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5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the release of any new Supplier Software or upgrade to any Supplier Software complies with the interface requirements of the Buyer and (except in relation to new Software or upgrades which are released to address Malicious Software) shall notify the Buyer three (3) Months before the release of any new Supplier Software or Upgrade;</w:t>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the Supplier System will be free of all encumbrances;</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6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STANDARDS &amp; QUALITY REQUIREMENTS FOR ICT SERVICES</w:t>
      </w:r>
    </w:p>
    <w:p w:rsidR="00000000" w:rsidDel="00000000" w:rsidP="00000000" w:rsidRDefault="00000000" w:rsidRPr="00000000" w14:paraId="000000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et92p0" w:id="4"/>
      <w:bookmarkEnd w:id="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Quality Plans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6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the Supplier Staff shall at all times during the Call-Off Contract Period:</w:t>
      </w:r>
    </w:p>
    <w:p w:rsidR="00000000" w:rsidDel="00000000" w:rsidP="00000000" w:rsidRDefault="00000000" w:rsidRPr="00000000" w14:paraId="0000006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6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ADDITIONAL RECORDS AUDIT ACCESS FOR ICT SERVICE CONTRACTS</w:t>
      </w:r>
    </w:p>
    <w:p w:rsidR="00000000" w:rsidDel="00000000" w:rsidP="00000000" w:rsidRDefault="00000000" w:rsidRPr="00000000" w14:paraId="0000006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93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6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6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7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both"/>
        <w:rPr>
          <w:rFonts w:ascii="Calibri" w:cs="Calibri" w:eastAsia="Calibri" w:hAnsi="Calibri"/>
          <w:b w:val="1"/>
          <w:i w:val="0"/>
          <w:smallCaps w:val="0"/>
          <w:strike w:val="0"/>
          <w:color w:val="000000"/>
          <w:sz w:val="22"/>
          <w:szCs w:val="22"/>
          <w:u w:val="none"/>
          <w:shd w:fill="auto" w:val="clear"/>
          <w:vertAlign w:val="baseline"/>
        </w:rPr>
      </w:pPr>
      <w:bookmarkStart w:colFirst="0" w:colLast="0" w:name="_heading=h.tyjcwt" w:id="5"/>
      <w:bookmarkEnd w:id="5"/>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MAINTENANCE OF THE ICT ENVIRONMENT </w:t>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Maintenance Schedule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dy6vkm" w:id="6"/>
      <w:bookmarkEnd w:id="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Permitted Maintenance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in accordance with the Maintenance Schedule.</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7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SPECIAL INTELLECTUAL PROPERTY RIGHTS CLAUSE RELATED TO ICT SERVICES</w:t>
      </w:r>
    </w:p>
    <w:p w:rsidR="00000000" w:rsidDel="00000000" w:rsidP="00000000" w:rsidRDefault="00000000" w:rsidRPr="00000000" w14:paraId="0000007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both"/>
        <w:rPr>
          <w:rFonts w:ascii="Calibri" w:cs="Calibri" w:eastAsia="Calibri" w:hAnsi="Calibri"/>
          <w:b w:val="1"/>
          <w:i w:val="0"/>
          <w:smallCaps w:val="0"/>
          <w:strike w:val="0"/>
          <w:color w:val="000000"/>
          <w:sz w:val="22"/>
          <w:szCs w:val="22"/>
          <w:u w:val="none"/>
          <w:shd w:fill="auto" w:val="clear"/>
          <w:vertAlign w:val="baseline"/>
        </w:rPr>
      </w:pPr>
      <w:bookmarkStart w:colFirst="0" w:colLast="0" w:name="_heading=h.1t3h5sf" w:id="7"/>
      <w:bookmarkEnd w:id="7"/>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Assignments granted by the Supplier: Specially Written Software </w:t>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d34og8" w:id="8"/>
      <w:bookmarkEnd w:id="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7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s8eyo1" w:id="9"/>
      <w:bookmarkEnd w:id="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7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Software Supporting Materials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7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7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inform the Buyer of all Specially Written Software or New IPRs that are a modification, customisation, configuration or enhancement to Supplier Software or Third Party Software; </w:t>
      </w:r>
    </w:p>
    <w:p w:rsidR="00000000" w:rsidDel="00000000" w:rsidP="00000000" w:rsidRDefault="00000000" w:rsidRPr="00000000" w14:paraId="0000007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rdcrjn" w:id="11"/>
      <w:bookmarkEnd w:id="1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 Mobilisation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7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7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both"/>
        <w:rPr>
          <w:rFonts w:ascii="Calibri" w:cs="Calibri" w:eastAsia="Calibri" w:hAnsi="Calibri"/>
          <w:b w:val="1"/>
          <w:i w:val="0"/>
          <w:smallCaps w:val="0"/>
          <w:strike w:val="0"/>
          <w:color w:val="000000"/>
          <w:sz w:val="22"/>
          <w:szCs w:val="22"/>
          <w:u w:val="none"/>
          <w:shd w:fill="auto" w:val="clear"/>
          <w:vertAlign w:val="baseline"/>
        </w:rPr>
      </w:pPr>
      <w:bookmarkStart w:colFirst="0" w:colLast="0" w:name="_heading=h.26in1rg" w:id="12"/>
      <w:bookmarkEnd w:id="12"/>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Licences granted by the Supplier: Supplier Software and Supplier Existing IPR</w:t>
      </w:r>
    </w:p>
    <w:p w:rsidR="00000000" w:rsidDel="00000000" w:rsidP="00000000" w:rsidRDefault="00000000" w:rsidRPr="00000000" w14:paraId="00000080">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hereby grants to the Buyer a perpetual, royalty-free and non-exclusive licence to use adapt, and sub-license:</w:t>
      </w:r>
    </w:p>
    <w:p w:rsidR="00000000" w:rsidDel="00000000" w:rsidP="00000000" w:rsidRDefault="00000000" w:rsidRPr="00000000" w14:paraId="0000008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5nkun2" w:id="14"/>
      <w:bookmarkEnd w:id="1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Software; and</w:t>
      </w:r>
    </w:p>
    <w:p w:rsidR="00000000" w:rsidDel="00000000" w:rsidP="00000000" w:rsidRDefault="00000000" w:rsidRPr="00000000" w14:paraId="0000008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Existing IPR,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(in relation to Supplier Software) the right to load, execute, store, transmit, display and copy (for the purposes of archiving, backing-up, loading, execution, storage, transmission or display)).</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may terminate a licence granted under Paragraph 9.2.1 by giving at least thirty (30) days’ notice in writing if there is a Buyer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8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both"/>
        <w:rPr>
          <w:rFonts w:ascii="Calibri" w:cs="Calibri" w:eastAsia="Calibri" w:hAnsi="Calibri"/>
          <w:b w:val="1"/>
          <w:i w:val="0"/>
          <w:smallCaps w:val="0"/>
          <w:strike w:val="0"/>
          <w:color w:val="000000"/>
          <w:sz w:val="22"/>
          <w:szCs w:val="22"/>
          <w:u w:val="none"/>
          <w:shd w:fill="auto" w:val="clear"/>
          <w:vertAlign w:val="baseline"/>
        </w:rPr>
      </w:pPr>
      <w:bookmarkStart w:colFirst="0" w:colLast="0" w:name="_heading=h.44sinio" w:id="16"/>
      <w:bookmarkEnd w:id="16"/>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Buyer’s right to assign/novate licences</w:t>
      </w:r>
    </w:p>
    <w:p w:rsidR="00000000" w:rsidDel="00000000" w:rsidP="00000000" w:rsidRDefault="00000000" w:rsidRPr="00000000" w14:paraId="00000086">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jxsxqh" w:id="17"/>
      <w:bookmarkEnd w:id="1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may assign, novate or otherwise transfer its rights and obligations under the licences granted pursuant to Paragraph 9.2 (Licences granted by the Supplier: Supplier Software) to:</w:t>
      </w:r>
    </w:p>
    <w:p w:rsidR="00000000" w:rsidDel="00000000" w:rsidP="00000000" w:rsidRDefault="00000000" w:rsidRPr="00000000" w14:paraId="0000008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Central Government Body; or</w:t>
      </w:r>
    </w:p>
    <w:p w:rsidR="00000000" w:rsidDel="00000000" w:rsidP="00000000" w:rsidRDefault="00000000" w:rsidRPr="00000000" w14:paraId="0000008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z337ya" w:id="18"/>
      <w:bookmarkEnd w:id="1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both"/>
        <w:rPr>
          <w:rFonts w:ascii="Calibri" w:cs="Calibri" w:eastAsia="Calibri" w:hAnsi="Calibri"/>
          <w:b w:val="1"/>
          <w:i w:val="0"/>
          <w:smallCaps w:val="0"/>
          <w:strike w:val="0"/>
          <w:color w:val="000000"/>
          <w:sz w:val="22"/>
          <w:szCs w:val="22"/>
          <w:u w:val="none"/>
          <w:shd w:fill="auto" w:val="clear"/>
          <w:vertAlign w:val="baseline"/>
        </w:rPr>
      </w:pPr>
      <w:bookmarkStart w:colFirst="0" w:colLast="0" w:name="_heading=h.3j2qqm3" w:id="19"/>
      <w:bookmarkEnd w:id="19"/>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Third Party IPR and Third Party Software</w:t>
      </w:r>
    </w:p>
    <w:p w:rsidR="00000000" w:rsidDel="00000000" w:rsidP="00000000" w:rsidRDefault="00000000" w:rsidRPr="00000000" w14:paraId="0000008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y810tw" w:id="20"/>
      <w:bookmarkEnd w:id="2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procure that the owners or the authorised licensors of any Third Party Software which is not commercial off-the-shelf software grant a direct licence to the Buyer on terms at least equivalent to those set out in Paragraph 9.2 and 9.3. If the Supplier cannot obtain such a licence, the Supplier shall:</w:t>
      </w:r>
    </w:p>
    <w:p w:rsidR="00000000" w:rsidDel="00000000" w:rsidP="00000000" w:rsidRDefault="00000000" w:rsidRPr="00000000" w14:paraId="0000008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8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only use such Third Party IPR if the Buyer Approves the terms of the licence from the relevant third party.</w:t>
      </w:r>
    </w:p>
    <w:p w:rsidR="00000000" w:rsidDel="00000000" w:rsidP="00000000" w:rsidRDefault="00000000" w:rsidRPr="00000000" w14:paraId="0000008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procure that the owners or the authorised licensors of any Third Party Software which is commercial off-the-shelf software grants a direct licence to the Buyer on terms no less favourable than those on which such software is usually made available.</w:t>
      </w:r>
    </w:p>
    <w:p w:rsidR="00000000" w:rsidDel="00000000" w:rsidP="00000000" w:rsidRDefault="00000000" w:rsidRPr="00000000" w14:paraId="0000008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hanging="576"/>
        <w:jc w:val="both"/>
        <w:rPr>
          <w:rFonts w:ascii="Calibri" w:cs="Calibri" w:eastAsia="Calibri" w:hAnsi="Calibri"/>
          <w:b w:val="1"/>
          <w:i w:val="0"/>
          <w:smallCaps w:val="0"/>
          <w:strike w:val="0"/>
          <w:color w:val="000000"/>
          <w:sz w:val="22"/>
          <w:szCs w:val="22"/>
          <w:u w:val="none"/>
          <w:shd w:fill="auto" w:val="clear"/>
          <w:vertAlign w:val="baseline"/>
        </w:rPr>
      </w:pPr>
      <w:bookmarkStart w:colFirst="0" w:colLast="0" w:name="_heading=h.2xcytpi" w:id="22"/>
      <w:bookmarkEnd w:id="22"/>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Licence granted by the Buyer</w:t>
      </w:r>
    </w:p>
    <w:p w:rsidR="00000000" w:rsidDel="00000000" w:rsidP="00000000" w:rsidRDefault="00000000" w:rsidRPr="00000000" w14:paraId="0000009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(What you must keep confidential).</w:t>
      </w:r>
    </w:p>
    <w:p w:rsidR="00000000" w:rsidDel="00000000" w:rsidP="00000000" w:rsidRDefault="00000000" w:rsidRPr="00000000" w14:paraId="0000009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both"/>
        <w:rPr>
          <w:rFonts w:ascii="Calibri" w:cs="Calibri" w:eastAsia="Calibri" w:hAnsi="Calibri"/>
          <w:b w:val="1"/>
          <w:i w:val="0"/>
          <w:smallCaps w:val="0"/>
          <w:strike w:val="0"/>
          <w:color w:val="000000"/>
          <w:sz w:val="22"/>
          <w:szCs w:val="22"/>
          <w:u w:val="none"/>
          <w:shd w:fill="auto" w:val="clear"/>
          <w:vertAlign w:val="baseline"/>
        </w:rPr>
      </w:pPr>
      <w:bookmarkStart w:colFirst="0" w:colLast="0" w:name="_heading=h.3whwml4" w:id="24"/>
      <w:bookmarkEnd w:id="24"/>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Open Source Publication</w:t>
      </w:r>
    </w:p>
    <w:p w:rsidR="00000000" w:rsidDel="00000000" w:rsidP="00000000" w:rsidRDefault="00000000" w:rsidRPr="00000000" w14:paraId="0000009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9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suitable for publication by the Buyer as Open Source; and </w:t>
      </w:r>
    </w:p>
    <w:p w:rsidR="00000000" w:rsidDel="00000000" w:rsidP="00000000" w:rsidRDefault="00000000" w:rsidRPr="00000000" w14:paraId="0000009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based on Open Standards (where applicable),</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qsh70q" w:id="26"/>
      <w:bookmarkEnd w:id="2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and the Buyer may, at its sole discretion, publish the same as Open Source.</w:t>
      </w:r>
    </w:p>
    <w:p w:rsidR="00000000" w:rsidDel="00000000" w:rsidP="00000000" w:rsidRDefault="00000000" w:rsidRPr="00000000" w14:paraId="00000096">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134"/>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as4poj" w:id="27"/>
      <w:bookmarkEnd w:id="2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9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9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9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9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will be supplied in a format suitable for publication as Open Source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the Open Source Publication Material</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no later than the date notified to by the Buyer to the Supplier; and</w:t>
      </w:r>
    </w:p>
    <w:p w:rsidR="00000000" w:rsidDel="00000000" w:rsidP="00000000" w:rsidRDefault="00000000" w:rsidRPr="00000000" w14:paraId="0000009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do not contain any Malicious Software.</w:t>
      </w:r>
    </w:p>
    <w:p w:rsidR="00000000" w:rsidDel="00000000" w:rsidP="00000000" w:rsidRDefault="00000000" w:rsidRPr="00000000" w14:paraId="0000009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9x2ik5" w:id="29"/>
      <w:bookmarkEnd w:id="2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A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Malicious Software</w:t>
      </w:r>
    </w:p>
    <w:p w:rsidR="00000000" w:rsidDel="00000000" w:rsidP="00000000" w:rsidRDefault="00000000" w:rsidRPr="00000000" w14:paraId="000000A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p2csry" w:id="30"/>
      <w:bookmarkEnd w:id="3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A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47n2zr" w:id="31"/>
      <w:bookmarkEnd w:id="3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Buyer Data, assist each other to mitigate any losses and to restore the provision of the Deliverables to its desired operating efficiency.</w:t>
      </w:r>
    </w:p>
    <w:p w:rsidR="00000000" w:rsidDel="00000000" w:rsidP="00000000" w:rsidRDefault="00000000" w:rsidRPr="00000000" w14:paraId="000000A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A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by the Supplier, where the Malicious Software originates from the Supplier Software, the Third Party Software supplied by the Supplier or the Buyer Data (whilst the Buyer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A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by the Buyer, if the Malicious Software originates from the Buyer Software or the Buyer Data (whilst the Buyer Data was under the control of the Buyer).</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7">
      <w:pPr>
        <w:spacing w:after="200" w:line="276" w:lineRule="auto"/>
        <w:jc w:val="left"/>
        <w:rPr>
          <w:b w:val="1"/>
        </w:rPr>
      </w:pPr>
      <w:r w:rsidDel="00000000" w:rsidR="00000000" w:rsidRPr="00000000">
        <w:br w:type="page"/>
      </w: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422" w:right="0" w:hanging="72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Annex: Software</w:t>
      </w:r>
    </w:p>
    <w:p w:rsidR="00000000" w:rsidDel="00000000" w:rsidP="00000000" w:rsidRDefault="00000000" w:rsidRPr="00000000" w14:paraId="000000A9">
      <w:pPr>
        <w:tabs>
          <w:tab w:val="left" w:leader="none" w:pos="426"/>
        </w:tabs>
        <w:spacing w:before="240" w:lineRule="auto"/>
        <w:ind w:left="0" w:firstLine="0"/>
        <w:jc w:val="left"/>
        <w:rPr>
          <w:b w:val="1"/>
          <w:smallCaps w:val="1"/>
        </w:rPr>
      </w:pPr>
      <w:r w:rsidDel="00000000" w:rsidR="00000000" w:rsidRPr="00000000">
        <w:rPr>
          <w:rFonts w:ascii="Calibri" w:cs="Calibri" w:eastAsia="Calibri" w:hAnsi="Calibri"/>
          <w:b w:val="1"/>
          <w:smallCaps w:val="1"/>
          <w:rtl w:val="0"/>
        </w:rPr>
        <w:t xml:space="preserve">SUPPLIER &amp; THIRD PARTY SOFTWARE</w:t>
      </w:r>
      <w:r w:rsidDel="00000000" w:rsidR="00000000" w:rsidRPr="00000000">
        <w:rPr>
          <w:rtl w:val="0"/>
        </w:rPr>
      </w:r>
    </w:p>
    <w:p w:rsidR="00000000" w:rsidDel="00000000" w:rsidP="00000000" w:rsidRDefault="00000000" w:rsidRPr="00000000" w14:paraId="000000AA">
      <w:pPr>
        <w:spacing w:after="0" w:lineRule="auto"/>
        <w:ind w:left="0" w:firstLine="0"/>
        <w:jc w:val="left"/>
        <w:rPr>
          <w:rFonts w:ascii="Arial" w:cs="Arial" w:eastAsia="Arial" w:hAnsi="Arial"/>
          <w:color w:val="ff0000"/>
          <w:sz w:val="22"/>
          <w:szCs w:val="22"/>
        </w:rPr>
      </w:pPr>
      <w:r w:rsidDel="00000000" w:rsidR="00000000" w:rsidRPr="00000000">
        <w:rPr>
          <w:rFonts w:ascii="Arial" w:cs="Arial" w:eastAsia="Arial" w:hAnsi="Arial"/>
          <w:b w:val="1"/>
          <w:color w:val="ff0000"/>
          <w:rtl w:val="0"/>
        </w:rPr>
        <w:t xml:space="preserve">REDACTED TEXT under FOIA Section 43 Commercial Interests</w:t>
      </w:r>
      <w:r w:rsidDel="00000000" w:rsidR="00000000" w:rsidRPr="00000000">
        <w:rPr>
          <w:rtl w:val="0"/>
        </w:rPr>
      </w:r>
    </w:p>
    <w:p w:rsidR="00000000" w:rsidDel="00000000" w:rsidP="00000000" w:rsidRDefault="00000000" w:rsidRPr="00000000" w14:paraId="000000AB">
      <w:pPr>
        <w:pStyle w:val="Heading1"/>
        <w:spacing w:after="0" w:before="0" w:lineRule="auto"/>
        <w:ind w:left="0" w:firstLine="0"/>
        <w:rPr/>
      </w:pPr>
      <w:bookmarkStart w:colFirst="0" w:colLast="0" w:name="_heading=h.35nkun2" w:id="14"/>
      <w:bookmarkEnd w:id="14"/>
      <w:r w:rsidDel="00000000" w:rsidR="00000000" w:rsidRPr="00000000">
        <w:rPr>
          <w:rtl w:val="0"/>
        </w:rPr>
        <w:t xml:space="preserve">     </w:t>
      </w:r>
    </w:p>
    <w:p w:rsidR="00000000" w:rsidDel="00000000" w:rsidP="00000000" w:rsidRDefault="00000000" w:rsidRPr="00000000" w14:paraId="000000AC">
      <w:pPr>
        <w:tabs>
          <w:tab w:val="left" w:leader="none" w:pos="426"/>
        </w:tabs>
        <w:spacing w:before="240" w:lineRule="auto"/>
        <w:rPr>
          <w:rFonts w:ascii="Calibri" w:cs="Calibri" w:eastAsia="Calibri" w:hAnsi="Calibri"/>
          <w:b w:val="1"/>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2">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B3">
    <w:pPr>
      <w:tabs>
        <w:tab w:val="center" w:leader="none" w:pos="4513"/>
        <w:tab w:val="right" w:leader="none" w:pos="9026"/>
      </w:tabs>
      <w:spacing w:after="0" w:lineRule="auto"/>
      <w:rPr/>
    </w:pPr>
    <w:r w:rsidDel="00000000" w:rsidR="00000000" w:rsidRPr="00000000">
      <w:rPr>
        <w:rtl w:val="0"/>
      </w:rPr>
      <w:t xml:space="preserve">Ref: RM3830</w:t>
    </w:r>
  </w:p>
  <w:p w:rsidR="00000000" w:rsidDel="00000000" w:rsidP="00000000" w:rsidRDefault="00000000" w:rsidRPr="00000000" w14:paraId="000000B4">
    <w:pPr>
      <w:spacing w:after="0" w:lineRule="auto"/>
      <w:rPr/>
    </w:pPr>
    <w:r w:rsidDel="00000000" w:rsidR="00000000" w:rsidRPr="00000000">
      <w:rPr>
        <w:rtl w:val="0"/>
      </w:rPr>
      <w:t xml:space="preserve">Model Version V3.0 Project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E">
    <w:pPr>
      <w:tabs>
        <w:tab w:val="center" w:leader="none" w:pos="4513"/>
        <w:tab w:val="right" w:leader="none" w:pos="9026"/>
      </w:tabs>
      <w:spacing w:after="0" w:lineRule="auto"/>
      <w:jc w:val="left"/>
      <w:rPr>
        <w:b w:val="1"/>
      </w:rPr>
    </w:pPr>
    <w:r w:rsidDel="00000000" w:rsidR="00000000" w:rsidRPr="00000000">
      <w:rPr>
        <w:b w:val="1"/>
        <w:rtl w:val="0"/>
      </w:rPr>
      <w:t xml:space="preserve">Customer Comfort &amp; Safety (Provision of Hard FM Services) North &amp; Central</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-200020</wp:posOffset>
          </wp:positionV>
          <wp:extent cx="749300" cy="558800"/>
          <wp:effectExtent b="0" l="0" r="0" t="0"/>
          <wp:wrapSquare wrapText="bothSides" distB="0" distT="0" distL="114300" distR="114300"/>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-200019</wp:posOffset>
          </wp:positionV>
          <wp:extent cx="749300" cy="558800"/>
          <wp:effectExtent b="0" l="0" r="0" t="0"/>
          <wp:wrapSquare wrapText="bothSides" distB="0" distT="0" distL="114300" distR="11430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12 (ICT Services Terms )</w:t>
    </w:r>
    <w:r w:rsidDel="00000000" w:rsidR="00000000" w:rsidRPr="00000000">
      <w:rPr>
        <w:rtl w:val="0"/>
      </w:rPr>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202</w:t>
    </w:r>
    <w:r w:rsidDel="00000000" w:rsidR="00000000" w:rsidRPr="00000000">
      <w:rPr>
        <w:rtl w:val="0"/>
      </w:rPr>
      <w:t xml:space="preserve">2</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numbered" w:customStyle="1">
    <w:name w:val="GPS L1 Schedule numbered"/>
    <w:basedOn w:val="Normal"/>
    <w:link w:val="GPSL1SchedulenumberedChar1"/>
    <w:qFormat w:val="1"/>
    <w:pPr>
      <w:numPr>
        <w:numId w:val="2"/>
      </w:numPr>
      <w:tabs>
        <w:tab w:val="left" w:pos="851"/>
      </w:tabs>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Body3" w:customStyle="1">
    <w:name w:val="Body3"/>
    <w:basedOn w:val="Normal"/>
    <w:uiPriority w:val="99"/>
    <w:pPr>
      <w:overflowPunct w:val="1"/>
      <w:autoSpaceDE w:val="1"/>
      <w:autoSpaceDN w:val="1"/>
      <w:adjustRightInd w:val="1"/>
      <w:spacing w:after="220"/>
      <w:ind w:left="1412"/>
      <w:textAlignment w:val="auto"/>
    </w:pPr>
    <w:rPr>
      <w:rFonts w:ascii="Trebuchet MS" w:cs="Times New Roman" w:hAnsi="Trebuchet MS"/>
      <w:sz w:val="20"/>
      <w:szCs w:val="20"/>
    </w:rPr>
  </w:style>
  <w:style w:type="paragraph" w:styleId="ListParagraph">
    <w:name w:val="List Paragraph"/>
    <w:basedOn w:val="Normal"/>
    <w:uiPriority w:val="34"/>
    <w:qFormat w:val="1"/>
    <w:pPr>
      <w:ind w:left="720"/>
      <w:contextualSpacing w:val="1"/>
    </w:pPr>
  </w:style>
  <w:style w:type="paragraph" w:styleId="BodyTextIndent">
    <w:name w:val="Body Text Indent"/>
    <w:basedOn w:val="Normal"/>
    <w:link w:val="BodyTextIndentChar"/>
    <w:pPr>
      <w:numPr>
        <w:numId w:val="17"/>
      </w:numPr>
      <w:overflowPunct w:val="1"/>
      <w:autoSpaceDE w:val="1"/>
      <w:autoSpaceDN w:val="1"/>
      <w:textAlignment w:val="auto"/>
    </w:pPr>
    <w:rPr>
      <w:rFonts w:cs="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paragraph" w:styleId="GPsDefinition" w:customStyle="1">
    <w:name w:val="GPs Definition"/>
    <w:basedOn w:val="Normal"/>
    <w:qFormat w:val="1"/>
    <w:pPr>
      <w:numPr>
        <w:numId w:val="18"/>
      </w:numPr>
      <w:tabs>
        <w:tab w:val="left" w:pos="175"/>
      </w:tabs>
      <w:spacing w:after="120"/>
    </w:pPr>
  </w:style>
  <w:style w:type="paragraph" w:styleId="GPSDefinitionL2" w:customStyle="1">
    <w:name w:val="GPS Definition L2"/>
    <w:basedOn w:val="GPsDefinition"/>
    <w:link w:val="GPSDefinitionL2Char"/>
    <w:qFormat w:val="1"/>
    <w:pPr>
      <w:numPr>
        <w:ilvl w:val="1"/>
      </w:numPr>
    </w:pPr>
  </w:style>
  <w:style w:type="paragraph" w:styleId="GPSDefinitionL3" w:customStyle="1">
    <w:name w:val="GPS Definition L3"/>
    <w:basedOn w:val="GPSDefinitionL2"/>
    <w:qFormat w:val="1"/>
    <w:pPr>
      <w:numPr>
        <w:ilvl w:val="2"/>
      </w:numPr>
      <w:ind w:left="2500" w:hanging="180"/>
    </w:pPr>
  </w:style>
  <w:style w:type="paragraph" w:styleId="GPSDefinitionL4" w:customStyle="1">
    <w:name w:val="GPS Definition L4"/>
    <w:basedOn w:val="GPSDefinitionL3"/>
    <w:qFormat w:val="1"/>
    <w:pPr>
      <w:numPr>
        <w:ilvl w:val="3"/>
      </w:numPr>
      <w:tabs>
        <w:tab w:val="num" w:pos="360"/>
      </w:tabs>
      <w:ind w:left="3220"/>
    </w:p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character" w:styleId="GPSDefinitionL2Char" w:customStyle="1">
    <w:name w:val="GPS Definition L2 Char"/>
    <w:link w:val="GPSDefinitionL2"/>
    <w:locked w:val="1"/>
    <w:rPr>
      <w:rFonts w:ascii="Calibri" w:cs="Arial" w:eastAsia="Times New Roman" w:hAnsi="Calibri"/>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tuBdbzWcvEq5XggqozKjrcswnQ==">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NW5rdW4yOAByITF0cEROc21CTWlWQWxzeTR3c2Z1dDRBT29hbmtURkdYU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2021-02-15T14:53:00Z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